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64" w:rsidRPr="00617B3A" w:rsidRDefault="00617B3A" w:rsidP="00617B3A">
      <w:pPr>
        <w:jc w:val="center"/>
        <w:rPr>
          <w:sz w:val="24"/>
          <w:szCs w:val="24"/>
        </w:rPr>
      </w:pPr>
      <w:r w:rsidRPr="00617B3A">
        <w:rPr>
          <w:sz w:val="24"/>
          <w:szCs w:val="24"/>
        </w:rPr>
        <w:t>Small-scale Investigation page 105</w:t>
      </w:r>
    </w:p>
    <w:p w:rsidR="00617B3A" w:rsidRPr="00617B3A" w:rsidRDefault="00617B3A" w:rsidP="00617B3A">
      <w:pPr>
        <w:jc w:val="center"/>
        <w:rPr>
          <w:rFonts w:ascii="Book Antiqua" w:hAnsi="Book Antiqua"/>
          <w:sz w:val="24"/>
          <w:szCs w:val="24"/>
        </w:rPr>
      </w:pPr>
      <w:r w:rsidRPr="00617B3A">
        <w:rPr>
          <w:rFonts w:ascii="Book Antiqua" w:hAnsi="Book Antiqua"/>
          <w:sz w:val="24"/>
          <w:szCs w:val="24"/>
        </w:rPr>
        <w:t>~Seismograph Record~</w:t>
      </w:r>
    </w:p>
    <w:p w:rsidR="00617B3A" w:rsidRDefault="00617B3A" w:rsidP="00617B3A">
      <w:pPr>
        <w:jc w:val="center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Date and Period: _________________________</w:t>
      </w:r>
    </w:p>
    <w:p w:rsidR="00617B3A" w:rsidRDefault="00617B3A" w:rsidP="00617B3A">
      <w:pPr>
        <w:jc w:val="center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Names:</w:t>
      </w:r>
    </w:p>
    <w:p w:rsidR="00617B3A" w:rsidRDefault="00617B3A" w:rsidP="00717A8D">
      <w:pPr>
        <w:jc w:val="center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_______________</w:t>
      </w:r>
      <w:r>
        <w:rPr>
          <w:rFonts w:ascii="Book Antiqua" w:hAnsi="Book Antiqua"/>
          <w:sz w:val="28"/>
          <w:szCs w:val="24"/>
        </w:rPr>
        <w:tab/>
        <w:t xml:space="preserve">     ________________     ________________     ________</w:t>
      </w:r>
      <w:r w:rsidR="00717A8D">
        <w:rPr>
          <w:rFonts w:ascii="Book Antiqua" w:hAnsi="Book Antiqua"/>
          <w:sz w:val="28"/>
          <w:szCs w:val="24"/>
        </w:rPr>
        <w:t>________</w:t>
      </w:r>
    </w:p>
    <w:p w:rsidR="00617B3A" w:rsidRPr="00223F11" w:rsidRDefault="00617B3A" w:rsidP="00617B3A">
      <w:pPr>
        <w:rPr>
          <w:rFonts w:ascii="Calibri" w:hAnsi="Calibri"/>
          <w:sz w:val="24"/>
          <w:szCs w:val="24"/>
          <w:u w:val="single"/>
        </w:rPr>
      </w:pPr>
      <w:r w:rsidRPr="00223F11">
        <w:rPr>
          <w:rFonts w:ascii="Calibri" w:hAnsi="Calibri"/>
          <w:sz w:val="24"/>
          <w:szCs w:val="24"/>
          <w:u w:val="single"/>
        </w:rPr>
        <w:t>QUESTIONS</w:t>
      </w:r>
    </w:p>
    <w:p w:rsidR="00617B3A" w:rsidRPr="00223F11" w:rsidRDefault="00617B3A" w:rsidP="00617B3A">
      <w:pPr>
        <w:rPr>
          <w:rFonts w:ascii="Calibri" w:hAnsi="Calibri"/>
          <w:sz w:val="24"/>
          <w:szCs w:val="24"/>
        </w:rPr>
      </w:pPr>
      <w:r w:rsidRPr="00223F11">
        <w:rPr>
          <w:rFonts w:ascii="Calibri" w:hAnsi="Calibri"/>
          <w:sz w:val="24"/>
          <w:szCs w:val="24"/>
        </w:rPr>
        <w:t xml:space="preserve">1. </w:t>
      </w:r>
      <w:r w:rsidRPr="00223F11">
        <w:rPr>
          <w:rFonts w:ascii="Calibri" w:hAnsi="Calibri"/>
          <w:b/>
          <w:sz w:val="24"/>
          <w:szCs w:val="24"/>
        </w:rPr>
        <w:t>Controlled variables</w:t>
      </w:r>
      <w:r w:rsidRPr="00223F11">
        <w:rPr>
          <w:rFonts w:ascii="Calibri" w:hAnsi="Calibri"/>
          <w:sz w:val="24"/>
          <w:szCs w:val="24"/>
        </w:rPr>
        <w:t xml:space="preserve"> are things that maintain constancy in the test groups during an experiment. What were two controlled variables in this investigation?</w:t>
      </w:r>
      <w:r w:rsidR="00223F11">
        <w:rPr>
          <w:rFonts w:ascii="Calibri" w:hAnsi="Calibri"/>
          <w:sz w:val="24"/>
          <w:szCs w:val="24"/>
        </w:rPr>
        <w:t xml:space="preserve"> </w:t>
      </w:r>
      <w:r w:rsidR="00223F11" w:rsidRPr="00223F11">
        <w:rPr>
          <w:rFonts w:ascii="Calibri" w:hAnsi="Calibri"/>
          <w:szCs w:val="24"/>
        </w:rPr>
        <w:t>(In other words: From box to box, what stayed constant? 2 things.)</w:t>
      </w:r>
    </w:p>
    <w:p w:rsidR="00617B3A" w:rsidRPr="00223F11" w:rsidRDefault="00617B3A" w:rsidP="00617B3A">
      <w:pPr>
        <w:rPr>
          <w:rFonts w:ascii="Calibri" w:hAnsi="Calibri"/>
          <w:sz w:val="24"/>
          <w:szCs w:val="24"/>
        </w:rPr>
      </w:pPr>
    </w:p>
    <w:p w:rsidR="00617B3A" w:rsidRPr="00223F11" w:rsidRDefault="00617B3A" w:rsidP="00617B3A">
      <w:pPr>
        <w:rPr>
          <w:rFonts w:ascii="Calibri" w:hAnsi="Calibri"/>
          <w:sz w:val="24"/>
          <w:szCs w:val="24"/>
        </w:rPr>
      </w:pPr>
      <w:r w:rsidRPr="00223F11">
        <w:rPr>
          <w:rFonts w:ascii="Calibri" w:hAnsi="Calibri"/>
          <w:sz w:val="24"/>
          <w:szCs w:val="24"/>
        </w:rPr>
        <w:t xml:space="preserve">2. The </w:t>
      </w:r>
      <w:r w:rsidRPr="00223F11">
        <w:rPr>
          <w:rFonts w:ascii="Calibri" w:hAnsi="Calibri"/>
          <w:b/>
          <w:sz w:val="24"/>
          <w:szCs w:val="24"/>
        </w:rPr>
        <w:t xml:space="preserve">control group </w:t>
      </w:r>
      <w:r w:rsidRPr="00223F11">
        <w:rPr>
          <w:rFonts w:ascii="Calibri" w:hAnsi="Calibri"/>
          <w:sz w:val="24"/>
          <w:szCs w:val="24"/>
        </w:rPr>
        <w:t xml:space="preserve">is the portion of the investigation that undergoes testing, but is not expected to </w:t>
      </w:r>
      <w:r w:rsidR="00223F11">
        <w:rPr>
          <w:rFonts w:ascii="Calibri" w:hAnsi="Calibri"/>
          <w:sz w:val="24"/>
          <w:szCs w:val="24"/>
        </w:rPr>
        <w:t>respond like the test materials</w:t>
      </w:r>
      <w:r w:rsidR="00217C31" w:rsidRPr="00223F11">
        <w:rPr>
          <w:rFonts w:ascii="Calibri" w:hAnsi="Calibri"/>
          <w:sz w:val="24"/>
          <w:szCs w:val="24"/>
        </w:rPr>
        <w:t xml:space="preserve"> when the prescribed test is performed on it</w:t>
      </w:r>
      <w:r w:rsidRPr="00223F11">
        <w:rPr>
          <w:rFonts w:ascii="Calibri" w:hAnsi="Calibri"/>
          <w:sz w:val="24"/>
          <w:szCs w:val="24"/>
        </w:rPr>
        <w:t xml:space="preserve">. </w:t>
      </w:r>
      <w:r w:rsidR="00217C31" w:rsidRPr="00223F11">
        <w:rPr>
          <w:rFonts w:ascii="Calibri" w:hAnsi="Calibri"/>
          <w:sz w:val="24"/>
          <w:szCs w:val="24"/>
        </w:rPr>
        <w:t>The control group</w:t>
      </w:r>
      <w:r w:rsidRPr="00223F11">
        <w:rPr>
          <w:rFonts w:ascii="Calibri" w:hAnsi="Calibri"/>
          <w:sz w:val="24"/>
          <w:szCs w:val="24"/>
        </w:rPr>
        <w:t xml:space="preserve"> is useful to use as a comparison to the test group. Which shoebox do you think is the control group? Pick one shoebox.</w:t>
      </w:r>
    </w:p>
    <w:p w:rsidR="00617B3A" w:rsidRPr="00223F11" w:rsidRDefault="00617B3A" w:rsidP="00617B3A">
      <w:pPr>
        <w:rPr>
          <w:rFonts w:ascii="Calibri" w:hAnsi="Calibri"/>
          <w:sz w:val="24"/>
          <w:szCs w:val="24"/>
        </w:rPr>
      </w:pPr>
    </w:p>
    <w:p w:rsidR="00617B3A" w:rsidRPr="00223F11" w:rsidRDefault="00617B3A" w:rsidP="00617B3A">
      <w:pPr>
        <w:rPr>
          <w:rFonts w:ascii="Calibri" w:hAnsi="Calibri"/>
          <w:sz w:val="24"/>
          <w:szCs w:val="24"/>
        </w:rPr>
      </w:pPr>
      <w:r w:rsidRPr="00223F11">
        <w:rPr>
          <w:rFonts w:ascii="Calibri" w:hAnsi="Calibri"/>
          <w:sz w:val="24"/>
          <w:szCs w:val="24"/>
        </w:rPr>
        <w:tab/>
        <w:t xml:space="preserve">2a. Why </w:t>
      </w:r>
      <w:r w:rsidR="00217C31" w:rsidRPr="00223F11">
        <w:rPr>
          <w:rFonts w:ascii="Calibri" w:hAnsi="Calibri"/>
          <w:sz w:val="24"/>
          <w:szCs w:val="24"/>
        </w:rPr>
        <w:t>is this shoebox</w:t>
      </w:r>
      <w:r w:rsidRPr="00223F11">
        <w:rPr>
          <w:rFonts w:ascii="Calibri" w:hAnsi="Calibri"/>
          <w:sz w:val="24"/>
          <w:szCs w:val="24"/>
        </w:rPr>
        <w:t xml:space="preserve"> the control group?</w:t>
      </w:r>
    </w:p>
    <w:p w:rsidR="00217C31" w:rsidRPr="00223F11" w:rsidRDefault="00217C31" w:rsidP="00617B3A">
      <w:pPr>
        <w:rPr>
          <w:rFonts w:ascii="Calibri" w:hAnsi="Calibri"/>
          <w:sz w:val="24"/>
          <w:szCs w:val="24"/>
        </w:rPr>
      </w:pPr>
    </w:p>
    <w:p w:rsidR="00617B3A" w:rsidRPr="00223F11" w:rsidRDefault="00617B3A" w:rsidP="00617B3A">
      <w:pPr>
        <w:rPr>
          <w:rFonts w:ascii="Calibri" w:hAnsi="Calibri"/>
          <w:sz w:val="24"/>
          <w:szCs w:val="24"/>
        </w:rPr>
      </w:pPr>
      <w:r w:rsidRPr="00223F11">
        <w:rPr>
          <w:rFonts w:ascii="Calibri" w:hAnsi="Calibri"/>
          <w:sz w:val="24"/>
          <w:szCs w:val="24"/>
        </w:rPr>
        <w:t xml:space="preserve">3. The </w:t>
      </w:r>
      <w:r w:rsidRPr="00223F11">
        <w:rPr>
          <w:rFonts w:ascii="Calibri" w:hAnsi="Calibri"/>
          <w:b/>
          <w:sz w:val="24"/>
          <w:szCs w:val="24"/>
        </w:rPr>
        <w:t>test group</w:t>
      </w:r>
      <w:r w:rsidRPr="00223F11">
        <w:rPr>
          <w:rFonts w:ascii="Calibri" w:hAnsi="Calibri"/>
          <w:sz w:val="24"/>
          <w:szCs w:val="24"/>
        </w:rPr>
        <w:t xml:space="preserve"> is the portion of the investigation </w:t>
      </w:r>
      <w:r w:rsidR="00223F11">
        <w:rPr>
          <w:rFonts w:ascii="Calibri" w:hAnsi="Calibri"/>
          <w:sz w:val="24"/>
          <w:szCs w:val="24"/>
        </w:rPr>
        <w:t>t</w:t>
      </w:r>
      <w:r w:rsidRPr="00223F11">
        <w:rPr>
          <w:rFonts w:ascii="Calibri" w:hAnsi="Calibri"/>
          <w:sz w:val="24"/>
          <w:szCs w:val="24"/>
        </w:rPr>
        <w:t>hat undergoes testing and is expected to produce a measurable and analyzable result. Each part of the test group i</w:t>
      </w:r>
      <w:r w:rsidR="00217C31" w:rsidRPr="00223F11">
        <w:rPr>
          <w:rFonts w:ascii="Calibri" w:hAnsi="Calibri"/>
          <w:sz w:val="24"/>
          <w:szCs w:val="24"/>
        </w:rPr>
        <w:t>s compared to the control group</w:t>
      </w:r>
      <w:r w:rsidR="00223F11">
        <w:rPr>
          <w:rFonts w:ascii="Calibri" w:hAnsi="Calibri"/>
          <w:sz w:val="24"/>
          <w:szCs w:val="24"/>
        </w:rPr>
        <w:t>, as well as to each other</w:t>
      </w:r>
      <w:r w:rsidR="00217C31" w:rsidRPr="00223F11">
        <w:rPr>
          <w:rFonts w:ascii="Calibri" w:hAnsi="Calibri"/>
          <w:sz w:val="24"/>
          <w:szCs w:val="24"/>
        </w:rPr>
        <w:t>. What 6 shoeboxes belong to the test group?</w:t>
      </w:r>
    </w:p>
    <w:p w:rsidR="00217C31" w:rsidRPr="00223F11" w:rsidRDefault="00217C31" w:rsidP="00617B3A">
      <w:pPr>
        <w:rPr>
          <w:rFonts w:ascii="Calibri" w:hAnsi="Calibri"/>
          <w:sz w:val="24"/>
          <w:szCs w:val="24"/>
        </w:rPr>
      </w:pPr>
    </w:p>
    <w:p w:rsidR="00217C31" w:rsidRPr="00223F11" w:rsidRDefault="00217C31" w:rsidP="00617B3A">
      <w:pPr>
        <w:rPr>
          <w:rFonts w:ascii="Calibri" w:hAnsi="Calibri"/>
          <w:sz w:val="24"/>
          <w:szCs w:val="24"/>
        </w:rPr>
      </w:pPr>
      <w:r w:rsidRPr="00223F11">
        <w:rPr>
          <w:rFonts w:ascii="Calibri" w:hAnsi="Calibri"/>
          <w:sz w:val="24"/>
          <w:szCs w:val="24"/>
        </w:rPr>
        <w:tab/>
        <w:t>3a. Why are these 6 shoeboxes part of the test group?</w:t>
      </w:r>
    </w:p>
    <w:p w:rsidR="00217C31" w:rsidRPr="00223F11" w:rsidRDefault="00217C31" w:rsidP="00617B3A">
      <w:pPr>
        <w:rPr>
          <w:rFonts w:ascii="Calibri" w:hAnsi="Calibri"/>
          <w:sz w:val="24"/>
          <w:szCs w:val="24"/>
        </w:rPr>
      </w:pPr>
    </w:p>
    <w:p w:rsidR="00217C31" w:rsidRPr="00223F11" w:rsidRDefault="00217C31" w:rsidP="00617B3A">
      <w:pPr>
        <w:rPr>
          <w:rFonts w:ascii="Calibri" w:hAnsi="Calibri"/>
          <w:sz w:val="24"/>
          <w:szCs w:val="24"/>
        </w:rPr>
      </w:pPr>
    </w:p>
    <w:p w:rsidR="00217C31" w:rsidRDefault="00217C31" w:rsidP="00617B3A">
      <w:pPr>
        <w:rPr>
          <w:rFonts w:ascii="Calibri" w:hAnsi="Calibri"/>
          <w:sz w:val="24"/>
          <w:szCs w:val="24"/>
        </w:rPr>
      </w:pPr>
      <w:r w:rsidRPr="00223F11">
        <w:rPr>
          <w:rFonts w:ascii="Calibri" w:hAnsi="Calibri"/>
          <w:sz w:val="24"/>
          <w:szCs w:val="24"/>
        </w:rPr>
        <w:t xml:space="preserve">4. Does the drumming on the container represent </w:t>
      </w:r>
      <w:r w:rsidRPr="00223F11">
        <w:rPr>
          <w:rFonts w:ascii="Calibri" w:hAnsi="Calibri"/>
          <w:sz w:val="24"/>
          <w:szCs w:val="24"/>
          <w:u w:val="single"/>
        </w:rPr>
        <w:t>energy release of an earthquake</w:t>
      </w:r>
      <w:r w:rsidRPr="00223F11">
        <w:rPr>
          <w:rFonts w:ascii="Calibri" w:hAnsi="Calibri"/>
          <w:sz w:val="24"/>
          <w:szCs w:val="24"/>
        </w:rPr>
        <w:t xml:space="preserve"> or </w:t>
      </w:r>
      <w:r w:rsidRPr="00223F11">
        <w:rPr>
          <w:rFonts w:ascii="Calibri" w:hAnsi="Calibri"/>
          <w:sz w:val="24"/>
          <w:szCs w:val="24"/>
          <w:u w:val="single"/>
        </w:rPr>
        <w:t>energy absorption by the material through which the energy passes</w:t>
      </w:r>
      <w:r w:rsidRPr="00223F11">
        <w:rPr>
          <w:rFonts w:ascii="Calibri" w:hAnsi="Calibri"/>
          <w:sz w:val="24"/>
          <w:szCs w:val="24"/>
        </w:rPr>
        <w:t>? State which one it is.</w:t>
      </w:r>
    </w:p>
    <w:p w:rsidR="00223F11" w:rsidRDefault="00223F11" w:rsidP="00617B3A">
      <w:pPr>
        <w:rPr>
          <w:rFonts w:ascii="Calibri" w:hAnsi="Calibri"/>
          <w:sz w:val="24"/>
          <w:szCs w:val="24"/>
        </w:rPr>
      </w:pPr>
    </w:p>
    <w:p w:rsidR="00223F11" w:rsidRPr="00223F11" w:rsidRDefault="00223F11" w:rsidP="00617B3A">
      <w:pPr>
        <w:rPr>
          <w:rFonts w:ascii="Calibri" w:hAnsi="Calibri"/>
          <w:sz w:val="24"/>
          <w:szCs w:val="24"/>
        </w:rPr>
      </w:pPr>
    </w:p>
    <w:p w:rsidR="00217C31" w:rsidRPr="00223F11" w:rsidRDefault="00217C31" w:rsidP="00217C31">
      <w:pPr>
        <w:rPr>
          <w:rFonts w:ascii="Calibri" w:hAnsi="Calibri"/>
          <w:sz w:val="24"/>
          <w:szCs w:val="24"/>
        </w:rPr>
      </w:pPr>
      <w:r w:rsidRPr="00223F11">
        <w:rPr>
          <w:rFonts w:ascii="Calibri" w:hAnsi="Calibri"/>
          <w:sz w:val="24"/>
          <w:szCs w:val="24"/>
        </w:rPr>
        <w:t>5</w:t>
      </w:r>
      <w:r w:rsidRPr="00223F11">
        <w:rPr>
          <w:rFonts w:ascii="Calibri" w:hAnsi="Calibri"/>
          <w:sz w:val="24"/>
          <w:szCs w:val="24"/>
        </w:rPr>
        <w:t xml:space="preserve">. </w:t>
      </w:r>
      <w:r w:rsidRPr="00223F11">
        <w:rPr>
          <w:rFonts w:ascii="Calibri" w:hAnsi="Calibri"/>
          <w:sz w:val="24"/>
          <w:szCs w:val="24"/>
        </w:rPr>
        <w:t>Do</w:t>
      </w:r>
      <w:r w:rsidRPr="00223F11">
        <w:rPr>
          <w:rFonts w:ascii="Calibri" w:hAnsi="Calibri"/>
          <w:sz w:val="24"/>
          <w:szCs w:val="24"/>
        </w:rPr>
        <w:t xml:space="preserve"> the d</w:t>
      </w:r>
      <w:r w:rsidRPr="00223F11">
        <w:rPr>
          <w:rFonts w:ascii="Calibri" w:hAnsi="Calibri"/>
          <w:sz w:val="24"/>
          <w:szCs w:val="24"/>
        </w:rPr>
        <w:t xml:space="preserve">ifferent materials in the </w:t>
      </w:r>
      <w:r w:rsidRPr="00223F11">
        <w:rPr>
          <w:rFonts w:ascii="Calibri" w:hAnsi="Calibri"/>
          <w:sz w:val="24"/>
          <w:szCs w:val="24"/>
        </w:rPr>
        <w:t>container</w:t>
      </w:r>
      <w:r w:rsidRPr="00223F11">
        <w:rPr>
          <w:rFonts w:ascii="Calibri" w:hAnsi="Calibri"/>
          <w:sz w:val="24"/>
          <w:szCs w:val="24"/>
        </w:rPr>
        <w:t>s</w:t>
      </w:r>
      <w:r w:rsidRPr="00223F11">
        <w:rPr>
          <w:rFonts w:ascii="Calibri" w:hAnsi="Calibri"/>
          <w:sz w:val="24"/>
          <w:szCs w:val="24"/>
        </w:rPr>
        <w:t xml:space="preserve"> represent </w:t>
      </w:r>
      <w:r w:rsidRPr="00223F11">
        <w:rPr>
          <w:rFonts w:ascii="Calibri" w:hAnsi="Calibri"/>
          <w:sz w:val="24"/>
          <w:szCs w:val="24"/>
          <w:u w:val="single"/>
        </w:rPr>
        <w:t>energy release of an earthquake</w:t>
      </w:r>
      <w:r w:rsidRPr="00223F11">
        <w:rPr>
          <w:rFonts w:ascii="Calibri" w:hAnsi="Calibri"/>
          <w:sz w:val="24"/>
          <w:szCs w:val="24"/>
        </w:rPr>
        <w:t xml:space="preserve"> or </w:t>
      </w:r>
      <w:r w:rsidRPr="00223F11">
        <w:rPr>
          <w:rFonts w:ascii="Calibri" w:hAnsi="Calibri"/>
          <w:sz w:val="24"/>
          <w:szCs w:val="24"/>
          <w:u w:val="single"/>
        </w:rPr>
        <w:t>energy absorption by the material through which the energy passes</w:t>
      </w:r>
      <w:r w:rsidRPr="00223F11">
        <w:rPr>
          <w:rFonts w:ascii="Calibri" w:hAnsi="Calibri"/>
          <w:sz w:val="24"/>
          <w:szCs w:val="24"/>
        </w:rPr>
        <w:t>? State which one it is.</w:t>
      </w:r>
    </w:p>
    <w:p w:rsidR="00217C31" w:rsidRDefault="00217C31" w:rsidP="00217C31">
      <w:pPr>
        <w:rPr>
          <w:rFonts w:ascii="Calibri" w:hAnsi="Calibri"/>
          <w:sz w:val="24"/>
          <w:szCs w:val="24"/>
        </w:rPr>
      </w:pPr>
    </w:p>
    <w:p w:rsidR="00217C31" w:rsidRDefault="00217C31" w:rsidP="00217C31">
      <w:pPr>
        <w:rPr>
          <w:rFonts w:ascii="Calibri" w:hAnsi="Calibri"/>
          <w:sz w:val="24"/>
          <w:szCs w:val="24"/>
        </w:rPr>
      </w:pPr>
      <w:r w:rsidRPr="00223F11">
        <w:rPr>
          <w:rFonts w:ascii="Calibri" w:hAnsi="Calibri"/>
          <w:sz w:val="24"/>
          <w:szCs w:val="24"/>
        </w:rPr>
        <w:lastRenderedPageBreak/>
        <w:t>6. What does the felt tip pe</w:t>
      </w:r>
      <w:r w:rsidR="00717A8D">
        <w:rPr>
          <w:rFonts w:ascii="Calibri" w:hAnsi="Calibri"/>
          <w:sz w:val="24"/>
          <w:szCs w:val="24"/>
        </w:rPr>
        <w:t>n and piece of paper represent?</w:t>
      </w:r>
    </w:p>
    <w:p w:rsidR="00223F11" w:rsidRPr="00223F11" w:rsidRDefault="00223F11" w:rsidP="00217C31">
      <w:pPr>
        <w:rPr>
          <w:rFonts w:ascii="Calibri" w:hAnsi="Calibri"/>
          <w:sz w:val="24"/>
          <w:szCs w:val="24"/>
        </w:rPr>
      </w:pPr>
    </w:p>
    <w:p w:rsidR="00217C31" w:rsidRPr="00223F11" w:rsidRDefault="00217C31" w:rsidP="00217C31">
      <w:pPr>
        <w:rPr>
          <w:rFonts w:ascii="Calibri" w:hAnsi="Calibri"/>
          <w:sz w:val="24"/>
          <w:szCs w:val="24"/>
        </w:rPr>
      </w:pPr>
      <w:r w:rsidRPr="00223F11">
        <w:rPr>
          <w:rFonts w:ascii="Calibri" w:hAnsi="Calibri"/>
          <w:sz w:val="24"/>
          <w:szCs w:val="24"/>
        </w:rPr>
        <w:t>7. Rank the materials for energy absorption from the best at absorbing the earthquake energy to worst at absorbing the earthquake energy.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717A8D" w:rsidTr="00717A8D">
        <w:tc>
          <w:tcPr>
            <w:tcW w:w="3798" w:type="dxa"/>
          </w:tcPr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  <w:p w:rsidR="00717A8D" w:rsidRDefault="00717A8D" w:rsidP="00717A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Best Material</w:t>
            </w:r>
          </w:p>
        </w:tc>
        <w:tc>
          <w:tcPr>
            <w:tcW w:w="7218" w:type="dxa"/>
          </w:tcPr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7A8D" w:rsidTr="00717A8D">
        <w:tc>
          <w:tcPr>
            <w:tcW w:w="3798" w:type="dxa"/>
            <w:vMerge w:val="restart"/>
          </w:tcPr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18" w:type="dxa"/>
          </w:tcPr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7A8D" w:rsidTr="00717A8D">
        <w:tc>
          <w:tcPr>
            <w:tcW w:w="3798" w:type="dxa"/>
            <w:vMerge/>
          </w:tcPr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18" w:type="dxa"/>
          </w:tcPr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7A8D" w:rsidTr="00717A8D">
        <w:tc>
          <w:tcPr>
            <w:tcW w:w="3798" w:type="dxa"/>
            <w:vMerge/>
          </w:tcPr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18" w:type="dxa"/>
          </w:tcPr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7A8D" w:rsidTr="00717A8D">
        <w:tc>
          <w:tcPr>
            <w:tcW w:w="3798" w:type="dxa"/>
            <w:vMerge/>
          </w:tcPr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18" w:type="dxa"/>
          </w:tcPr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7A8D" w:rsidTr="00717A8D">
        <w:tc>
          <w:tcPr>
            <w:tcW w:w="3798" w:type="dxa"/>
          </w:tcPr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  <w:p w:rsidR="00717A8D" w:rsidRDefault="00717A8D" w:rsidP="00717A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Worst Material</w:t>
            </w:r>
          </w:p>
        </w:tc>
        <w:tc>
          <w:tcPr>
            <w:tcW w:w="7218" w:type="dxa"/>
          </w:tcPr>
          <w:p w:rsidR="00717A8D" w:rsidRDefault="00717A8D" w:rsidP="00217C3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23F11" w:rsidRDefault="00223F11" w:rsidP="00217C31">
      <w:pPr>
        <w:rPr>
          <w:rFonts w:ascii="Calibri" w:hAnsi="Calibri"/>
          <w:sz w:val="24"/>
          <w:szCs w:val="24"/>
        </w:rPr>
      </w:pPr>
    </w:p>
    <w:p w:rsidR="00717A8D" w:rsidRDefault="00717A8D" w:rsidP="00217C3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7a. </w:t>
      </w:r>
      <w:proofErr w:type="gramStart"/>
      <w:r>
        <w:rPr>
          <w:rFonts w:ascii="Calibri" w:hAnsi="Calibri"/>
          <w:sz w:val="24"/>
          <w:szCs w:val="24"/>
        </w:rPr>
        <w:t>What</w:t>
      </w:r>
      <w:proofErr w:type="gramEnd"/>
      <w:r>
        <w:rPr>
          <w:rFonts w:ascii="Calibri" w:hAnsi="Calibri"/>
          <w:sz w:val="24"/>
          <w:szCs w:val="24"/>
        </w:rPr>
        <w:t xml:space="preserve"> feature made the top 3 materials the BEST at absorbing the earthquake energy?</w:t>
      </w:r>
    </w:p>
    <w:p w:rsidR="00717A8D" w:rsidRDefault="00717A8D" w:rsidP="00217C31">
      <w:pPr>
        <w:rPr>
          <w:rFonts w:ascii="Calibri" w:hAnsi="Calibri"/>
          <w:sz w:val="24"/>
          <w:szCs w:val="24"/>
        </w:rPr>
      </w:pPr>
    </w:p>
    <w:p w:rsidR="00717A8D" w:rsidRDefault="00717A8D" w:rsidP="00217C31">
      <w:pPr>
        <w:rPr>
          <w:rFonts w:ascii="Calibri" w:hAnsi="Calibri"/>
          <w:sz w:val="24"/>
          <w:szCs w:val="24"/>
        </w:rPr>
      </w:pPr>
    </w:p>
    <w:p w:rsidR="00717A8D" w:rsidRDefault="00717A8D" w:rsidP="00217C3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7b. </w:t>
      </w:r>
      <w:proofErr w:type="gramStart"/>
      <w:r>
        <w:rPr>
          <w:rFonts w:ascii="Calibri" w:hAnsi="Calibri"/>
          <w:sz w:val="24"/>
          <w:szCs w:val="24"/>
        </w:rPr>
        <w:t>What</w:t>
      </w:r>
      <w:proofErr w:type="gramEnd"/>
      <w:r>
        <w:rPr>
          <w:rFonts w:ascii="Calibri" w:hAnsi="Calibri"/>
          <w:sz w:val="24"/>
          <w:szCs w:val="24"/>
        </w:rPr>
        <w:t xml:space="preserve"> feature made the bottom 3 materials the WORST at absorbing earthquake energy?</w:t>
      </w:r>
    </w:p>
    <w:p w:rsidR="00717A8D" w:rsidRDefault="00717A8D" w:rsidP="00217C31">
      <w:pPr>
        <w:rPr>
          <w:rFonts w:ascii="Calibri" w:hAnsi="Calibri"/>
          <w:sz w:val="24"/>
          <w:szCs w:val="24"/>
        </w:rPr>
      </w:pPr>
    </w:p>
    <w:p w:rsidR="00223F11" w:rsidRPr="00223F11" w:rsidRDefault="00223F11" w:rsidP="00217C31">
      <w:pPr>
        <w:rPr>
          <w:rFonts w:ascii="Calibri" w:hAnsi="Calibri"/>
          <w:sz w:val="24"/>
          <w:szCs w:val="24"/>
        </w:rPr>
      </w:pPr>
    </w:p>
    <w:p w:rsidR="00223F11" w:rsidRDefault="00223F11" w:rsidP="00217C31">
      <w:pPr>
        <w:rPr>
          <w:rFonts w:ascii="Calibri" w:hAnsi="Calibri"/>
          <w:sz w:val="24"/>
          <w:szCs w:val="24"/>
        </w:rPr>
      </w:pPr>
      <w:r w:rsidRPr="00223F11">
        <w:rPr>
          <w:rFonts w:ascii="Calibri" w:hAnsi="Calibri"/>
          <w:sz w:val="24"/>
          <w:szCs w:val="24"/>
        </w:rPr>
        <w:t>8. Did the “air” shoebox serve as a good, average, or poor control group and why?</w:t>
      </w:r>
    </w:p>
    <w:p w:rsidR="00223F11" w:rsidRDefault="00223F11" w:rsidP="00217C31">
      <w:pPr>
        <w:rPr>
          <w:rFonts w:ascii="Calibri" w:hAnsi="Calibri"/>
          <w:sz w:val="24"/>
          <w:szCs w:val="24"/>
        </w:rPr>
      </w:pPr>
    </w:p>
    <w:p w:rsidR="00223F11" w:rsidRDefault="00223F11" w:rsidP="00217C31">
      <w:pPr>
        <w:rPr>
          <w:rFonts w:ascii="Calibri" w:hAnsi="Calibri"/>
          <w:sz w:val="24"/>
          <w:szCs w:val="24"/>
        </w:rPr>
      </w:pPr>
    </w:p>
    <w:p w:rsidR="00223F11" w:rsidRDefault="00223F11" w:rsidP="00217C3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9. If you lived in an earthquake-prone area, what suggestions do you have for what type of ground is best suited to build community buildings on?</w:t>
      </w:r>
    </w:p>
    <w:p w:rsidR="00223F11" w:rsidRDefault="00223F11" w:rsidP="00217C31">
      <w:pPr>
        <w:rPr>
          <w:rFonts w:ascii="Calibri" w:hAnsi="Calibri"/>
          <w:sz w:val="24"/>
          <w:szCs w:val="24"/>
        </w:rPr>
      </w:pPr>
    </w:p>
    <w:p w:rsidR="00717A8D" w:rsidRDefault="00717A8D" w:rsidP="00217C31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223F11" w:rsidRPr="00223F11" w:rsidRDefault="00223F11" w:rsidP="00217C3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9a. In your opinion do you think it is okay to put parks (where there are little or no buildings) on ground that is less suited for building</w:t>
      </w:r>
      <w:r w:rsidR="00717A8D">
        <w:rPr>
          <w:rFonts w:ascii="Calibri" w:hAnsi="Calibri"/>
          <w:sz w:val="24"/>
          <w:szCs w:val="24"/>
        </w:rPr>
        <w:t xml:space="preserve"> community buildings (in earthquake-prone areas)?</w:t>
      </w:r>
    </w:p>
    <w:p w:rsidR="00217C31" w:rsidRPr="00223F11" w:rsidRDefault="00217C31" w:rsidP="00617B3A">
      <w:pPr>
        <w:rPr>
          <w:rFonts w:ascii="Calibri" w:hAnsi="Calibri"/>
          <w:sz w:val="24"/>
          <w:szCs w:val="24"/>
        </w:rPr>
      </w:pPr>
    </w:p>
    <w:sectPr w:rsidR="00217C31" w:rsidRPr="00223F11" w:rsidSect="00617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33A"/>
    <w:multiLevelType w:val="hybridMultilevel"/>
    <w:tmpl w:val="AA8A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960ED"/>
    <w:multiLevelType w:val="hybridMultilevel"/>
    <w:tmpl w:val="8AA6A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3A"/>
    <w:rsid w:val="00217C31"/>
    <w:rsid w:val="00223F11"/>
    <w:rsid w:val="00617B3A"/>
    <w:rsid w:val="00717A8D"/>
    <w:rsid w:val="007E783F"/>
    <w:rsid w:val="00D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3A"/>
    <w:pPr>
      <w:ind w:left="720"/>
      <w:contextualSpacing/>
    </w:pPr>
  </w:style>
  <w:style w:type="table" w:styleId="TableGrid">
    <w:name w:val="Table Grid"/>
    <w:basedOn w:val="TableNormal"/>
    <w:uiPriority w:val="59"/>
    <w:rsid w:val="0071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3A"/>
    <w:pPr>
      <w:ind w:left="720"/>
      <w:contextualSpacing/>
    </w:pPr>
  </w:style>
  <w:style w:type="table" w:styleId="TableGrid">
    <w:name w:val="Table Grid"/>
    <w:basedOn w:val="TableNormal"/>
    <w:uiPriority w:val="59"/>
    <w:rsid w:val="0071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2013-09-23T01:26:00Z</dcterms:created>
  <dcterms:modified xsi:type="dcterms:W3CDTF">2013-09-23T02:01:00Z</dcterms:modified>
</cp:coreProperties>
</file>